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73221" w:rsidRDefault="00373221" w:rsidP="00373221">
      <w:r w:rsidRPr="00373221">
        <w:rPr>
          <w:rFonts w:ascii="Gill Sans MT" w:hAnsi="Gill Sans MT"/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FB884F" wp14:editId="0DA8FD1E">
                <wp:simplePos x="0" y="0"/>
                <wp:positionH relativeFrom="column">
                  <wp:posOffset>2966720</wp:posOffset>
                </wp:positionH>
                <wp:positionV relativeFrom="paragraph">
                  <wp:posOffset>228600</wp:posOffset>
                </wp:positionV>
                <wp:extent cx="3691255" cy="1147445"/>
                <wp:effectExtent l="0" t="0" r="2349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255" cy="114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221" w:rsidRPr="001E141C" w:rsidRDefault="00BE6F05" w:rsidP="00FA120A">
                            <w:pPr>
                              <w:tabs>
                                <w:tab w:val="left" w:pos="4253"/>
                              </w:tabs>
                              <w:rPr>
                                <w:b/>
                                <w:color w:val="D9E2F3" w:themeColor="accent5" w:themeTint="33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141C">
                              <w:rPr>
                                <w:b/>
                                <w:color w:val="D9E2F3" w:themeColor="accent5" w:themeTint="33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Math Moments</w:t>
                            </w:r>
                          </w:p>
                          <w:p w:rsidR="00A7655C" w:rsidRPr="00A7655C" w:rsidRDefault="002A60CD" w:rsidP="001A66B1">
                            <w:pPr>
                              <w:pStyle w:val="H1Math"/>
                            </w:pPr>
                            <w:r>
                              <w:t>April</w:t>
                            </w:r>
                            <w:r w:rsidR="007B1AEB">
                              <w:t xml:space="preserve"> </w:t>
                            </w:r>
                            <w:r w:rsidR="007B5745">
                              <w:t>2018</w:t>
                            </w:r>
                          </w:p>
                          <w:p w:rsidR="00BE6F05" w:rsidRPr="00A7655C" w:rsidRDefault="00BE6F05" w:rsidP="001A66B1">
                            <w:pPr>
                              <w:pStyle w:val="H1Ma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B88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6pt;margin-top:18pt;width:290.65pt;height:90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a7JQIAAEcEAAAOAAAAZHJzL2Uyb0RvYy54bWysU9uO2yAQfa/Uf0C8N45dZ7Ox4qy22aaq&#10;tL1Iu/0AjHGMCowLJHb69Ttgb5reXqrygBhmOMycM7O+GbQiR2GdBFPSdDanRBgOtTT7kn553L26&#10;psR5ZmqmwIiSnoSjN5uXL9Z9V4gMWlC1sARBjCv6rqSt912RJI63QjM3g04YdDZgNfNo2n1SW9Yj&#10;ulZJNp9fJT3YurPAhXN4ezc66SbiN43g/lPTOOGJKinm5uNu416FPdmsWbG3rGsln9Jg/5CFZtLg&#10;p2eoO+YZOVj5G5SW3IKDxs846ASaRnIRa8Bq0vkv1Ty0rBOxFiTHdWea3P+D5R+Pny2RdUmzdEmJ&#10;YRpFehSDJ29gIFngp+9cgWEPHQb6Aa9R51ir6+6Bf3XEwLZlZi9urYW+FazG/NLwMrl4OuK4AFL1&#10;H6DGb9jBQwQaGqsDeUgHQXTU6XTWJqTC8fL11SrNFgtKOPrSNF/m+SL+wYrn5511/p0ATcKhpBbF&#10;j/DseO98SIcVzyHhNwdK1jupVDTsvtoqS44MG2UX14T+U5gypC/papEtRgb+CjGP608QWnrseCV1&#10;Sa/PQawIvL01dexHz6Qaz5iyMhORgbuRRT9UwyRMBfUJKbUwdjZOIh5asN8p6bGrS+q+HZgVlKj3&#10;BmVZpXkexiAa+WKZoWEvPdWlhxmOUCX1lIzHrY+jEwgzcIvyNTISG3QeM5lyxW6NfE+TFcbh0o5R&#10;P+Z/8wQAAP//AwBQSwMEFAAGAAgAAAAhAJzGy4zhAAAACwEAAA8AAABkcnMvZG93bnJldi54bWxM&#10;j8FOwzAQRO9I/IO1SFwQdZoGJ4RsKoQEojcoCK5u7CYR8TrYbhr+HvcEx9U+zbyp1rMZ2KSd7y0h&#10;LBcJME2NVT21CO9vj9cFMB8kKTlY0gg/2sO6Pj+rZKnskV71tA0tiyHkS4nQhTCWnPum00b6hR01&#10;xd/eOiNDPF3LlZPHGG4GniaJ4Eb2FBs6OeqHTjdf24NBKLLn6dNvVi8fjdgPt+Eqn56+HeLlxXx/&#10;ByzoOfzBcNKP6lBHp509kPJsQMhEnkYUYSXiphOQZMUNsB1CuhQ58Lri/zfUvwAAAP//AwBQSwEC&#10;LQAUAAYACAAAACEAtoM4kv4AAADhAQAAEwAAAAAAAAAAAAAAAAAAAAAAW0NvbnRlbnRfVHlwZXNd&#10;LnhtbFBLAQItABQABgAIAAAAIQA4/SH/1gAAAJQBAAALAAAAAAAAAAAAAAAAAC8BAABfcmVscy8u&#10;cmVsc1BLAQItABQABgAIAAAAIQAG9za7JQIAAEcEAAAOAAAAAAAAAAAAAAAAAC4CAABkcnMvZTJv&#10;RG9jLnhtbFBLAQItABQABgAIAAAAIQCcxsuM4QAAAAsBAAAPAAAAAAAAAAAAAAAAAH8EAABkcnMv&#10;ZG93bnJldi54bWxQSwUGAAAAAAQABADzAAAAjQUAAAAA&#10;">
                <v:textbox>
                  <w:txbxContent>
                    <w:p w:rsidR="00373221" w:rsidRPr="001E141C" w:rsidRDefault="00BE6F05" w:rsidP="00FA120A">
                      <w:pPr>
                        <w:tabs>
                          <w:tab w:val="left" w:pos="4253"/>
                        </w:tabs>
                        <w:rPr>
                          <w:b/>
                          <w:color w:val="D9E2F3" w:themeColor="accent5" w:themeTint="33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E141C">
                        <w:rPr>
                          <w:b/>
                          <w:color w:val="D9E2F3" w:themeColor="accent5" w:themeTint="33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Math Moments</w:t>
                      </w:r>
                    </w:p>
                    <w:p w:rsidR="00A7655C" w:rsidRPr="00A7655C" w:rsidRDefault="002A60CD" w:rsidP="001A66B1">
                      <w:pPr>
                        <w:pStyle w:val="H1Math"/>
                      </w:pPr>
                      <w:r>
                        <w:t>April</w:t>
                      </w:r>
                      <w:r w:rsidR="007B1AEB">
                        <w:t xml:space="preserve"> </w:t>
                      </w:r>
                      <w:bookmarkStart w:id="1" w:name="_GoBack"/>
                      <w:bookmarkEnd w:id="1"/>
                      <w:r w:rsidR="007B5745">
                        <w:t>2018</w:t>
                      </w:r>
                    </w:p>
                    <w:p w:rsidR="00BE6F05" w:rsidRPr="00A7655C" w:rsidRDefault="00BE6F05" w:rsidP="001A66B1">
                      <w:pPr>
                        <w:pStyle w:val="H1Ma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73221">
        <w:rPr>
          <w:noProof/>
          <w:lang w:eastAsia="en-CA"/>
        </w:rPr>
        <w:drawing>
          <wp:inline distT="0" distB="0" distL="0" distR="0" wp14:anchorId="27032724" wp14:editId="3F014F3E">
            <wp:extent cx="1414797" cy="1352939"/>
            <wp:effectExtent l="0" t="0" r="0" b="0"/>
            <wp:docPr id="1" name="Picture 1" descr="H:\2016-2017\Logos\GEDSB_ElementaryProgram-StickerLogo_Colour-Bot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16-2017\Logos\GEDSB_ElementaryProgram-StickerLogo_Colour-Bott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52" cy="135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55C">
        <w:t xml:space="preserve">       </w:t>
      </w:r>
    </w:p>
    <w:p w:rsidR="007B1AEB" w:rsidRPr="00E72972" w:rsidRDefault="007B1AEB" w:rsidP="007B1AEB">
      <w:pPr>
        <w:pStyle w:val="Heading2"/>
        <w:rPr>
          <w:rFonts w:ascii="Gill Sans MT" w:hAnsi="Gill Sans MT" w:cs="Calibri"/>
          <w:i w:val="0"/>
        </w:rPr>
      </w:pPr>
      <w:r w:rsidRPr="00E72972">
        <w:rPr>
          <w:rFonts w:ascii="Gill Sans MT" w:hAnsi="Gill Sans MT" w:cs="Calibri"/>
          <w:i w:val="0"/>
        </w:rPr>
        <w:t>The Seven Math Processes</w:t>
      </w:r>
    </w:p>
    <w:p w:rsidR="007B1AEB" w:rsidRPr="00E72972" w:rsidRDefault="003A2CE0" w:rsidP="007B1AEB">
      <w:pPr>
        <w:spacing w:after="100" w:line="264" w:lineRule="auto"/>
        <w:rPr>
          <w:rFonts w:ascii="Gill Sans MT" w:hAnsi="Gill Sans MT"/>
        </w:rPr>
      </w:pPr>
      <w:r>
        <w:rPr>
          <w:rFonts w:ascii="Gill Sans MT" w:hAnsi="Gill Sans MT" w:cs="Gill Sans"/>
        </w:rPr>
        <w:t>T</w:t>
      </w:r>
      <w:r w:rsidR="007B1AEB" w:rsidRPr="00E72972">
        <w:rPr>
          <w:rFonts w:ascii="Gill Sans MT" w:hAnsi="Gill Sans MT" w:cs="Gill Sans"/>
        </w:rPr>
        <w:t>he curriculum identifies seven key processes students engage in as they learn and use math</w:t>
      </w:r>
      <w:r w:rsidR="007B1AEB">
        <w:rPr>
          <w:rFonts w:ascii="Gill Sans MT" w:hAnsi="Gill Sans MT" w:cs="Gill Sans"/>
        </w:rPr>
        <w:t xml:space="preserve"> throughout the grade</w:t>
      </w:r>
      <w:r w:rsidR="007B1AEB" w:rsidRPr="00E72972">
        <w:rPr>
          <w:rFonts w:ascii="Gill Sans MT" w:hAnsi="Gill Sans MT" w:cs="Gill Sans"/>
        </w:rPr>
        <w:t xml:space="preserve">. </w:t>
      </w:r>
      <w:r w:rsidR="002A60CD">
        <w:rPr>
          <w:rFonts w:ascii="Gill Sans MT" w:hAnsi="Gill Sans MT" w:cs="Gill Sans"/>
        </w:rPr>
        <w:t xml:space="preserve"> Last month’s n</w:t>
      </w:r>
      <w:r w:rsidR="00925CAD">
        <w:rPr>
          <w:rFonts w:ascii="Gill Sans MT" w:hAnsi="Gill Sans MT" w:cs="Gill Sans"/>
        </w:rPr>
        <w:t>ewsletter</w:t>
      </w:r>
      <w:r w:rsidR="002A60CD">
        <w:rPr>
          <w:rFonts w:ascii="Gill Sans MT" w:hAnsi="Gill Sans MT" w:cs="Gill Sans"/>
        </w:rPr>
        <w:t>, focussed on problem</w:t>
      </w:r>
      <w:r w:rsidR="007812CB">
        <w:rPr>
          <w:rFonts w:ascii="Gill Sans MT" w:hAnsi="Gill Sans MT" w:cs="Gill Sans"/>
        </w:rPr>
        <w:t xml:space="preserve"> solving, reasoning and proving</w:t>
      </w:r>
      <w:r w:rsidR="00D044E5">
        <w:rPr>
          <w:rFonts w:ascii="Gill Sans MT" w:hAnsi="Gill Sans MT" w:cs="Gill Sans"/>
        </w:rPr>
        <w:t xml:space="preserve"> and reflecting</w:t>
      </w:r>
      <w:r w:rsidR="007812CB">
        <w:rPr>
          <w:rFonts w:ascii="Gill Sans MT" w:hAnsi="Gill Sans MT" w:cs="Gill Sans"/>
        </w:rPr>
        <w:t xml:space="preserve">. This month’s focus will be on </w:t>
      </w:r>
      <w:r w:rsidR="007B1AEB" w:rsidRPr="00E72972">
        <w:rPr>
          <w:rFonts w:ascii="Gill Sans MT" w:hAnsi="Gill Sans MT" w:cs="Gill Sans"/>
        </w:rPr>
        <w:t>selecting tools and computational strategies</w:t>
      </w:r>
      <w:r w:rsidR="00D044E5">
        <w:rPr>
          <w:rFonts w:ascii="Gill Sans MT" w:hAnsi="Gill Sans MT" w:cs="Gill Sans"/>
        </w:rPr>
        <w:t xml:space="preserve"> and</w:t>
      </w:r>
      <w:r>
        <w:rPr>
          <w:rFonts w:ascii="Gill Sans MT" w:hAnsi="Gill Sans MT" w:cs="Gill Sans"/>
        </w:rPr>
        <w:t xml:space="preserve"> connecting.</w:t>
      </w:r>
      <w:r w:rsidR="00925CAD">
        <w:rPr>
          <w:rFonts w:ascii="Gill Sans MT" w:hAnsi="Gill Sans MT" w:cs="Gill Sans"/>
        </w:rPr>
        <w:t xml:space="preserve"> </w:t>
      </w:r>
      <w:r w:rsidR="007B1AEB" w:rsidRPr="00E72972">
        <w:rPr>
          <w:rFonts w:ascii="Gill Sans MT" w:hAnsi="Gill Sans MT"/>
        </w:rPr>
        <w:t>Your child will use these processes when learning new concepts and procedures, practising skills, and solving problems. Your child will also draw on his/her knowledge and skills from the five strands and make connections with real-life situations.</w:t>
      </w:r>
      <w:r w:rsidR="007B1AEB">
        <w:rPr>
          <w:rFonts w:ascii="Gill Sans MT" w:hAnsi="Gill Sans MT"/>
        </w:rPr>
        <w:t xml:space="preserve"> </w:t>
      </w:r>
    </w:p>
    <w:p w:rsidR="007B1AEB" w:rsidRDefault="002A60CD" w:rsidP="007B1AEB">
      <w:pPr>
        <w:spacing w:line="264" w:lineRule="auto"/>
        <w:rPr>
          <w:rFonts w:ascii="Gill Sans MT" w:hAnsi="Gill Sans MT"/>
          <w:sz w:val="23"/>
        </w:rPr>
      </w:pPr>
      <w:r>
        <w:rPr>
          <w:rFonts w:ascii="Gill Sans MT" w:hAnsi="Gill Sans MT" w:cs="Gill Sans"/>
          <w:noProof/>
          <w:lang w:eastAsia="en-CA"/>
        </w:rPr>
        <w:drawing>
          <wp:anchor distT="0" distB="0" distL="114300" distR="114300" simplePos="0" relativeHeight="251670528" behindDoc="0" locked="0" layoutInCell="1" allowOverlap="1" wp14:anchorId="3006354E" wp14:editId="7937C002">
            <wp:simplePos x="0" y="0"/>
            <wp:positionH relativeFrom="margin">
              <wp:align>right</wp:align>
            </wp:positionH>
            <wp:positionV relativeFrom="paragraph">
              <wp:posOffset>211455</wp:posOffset>
            </wp:positionV>
            <wp:extent cx="2963545" cy="1740535"/>
            <wp:effectExtent l="0" t="0" r="8255" b="0"/>
            <wp:wrapSquare wrapText="bothSides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g005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45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60CD" w:rsidRPr="00E72972" w:rsidRDefault="002A60CD" w:rsidP="002A60CD">
      <w:pPr>
        <w:spacing w:line="264" w:lineRule="auto"/>
        <w:rPr>
          <w:rFonts w:ascii="Gill Sans MT" w:hAnsi="Gill Sans MT" w:cs="GillSans"/>
          <w:bCs/>
        </w:rPr>
      </w:pPr>
      <w:r w:rsidRPr="00E72972">
        <w:rPr>
          <w:rFonts w:ascii="Gill Sans MT" w:hAnsi="Gill Sans MT" w:cs="GillSans"/>
          <w:b/>
          <w:bCs/>
        </w:rPr>
        <w:t xml:space="preserve">Selecting Tools and Computational Strategies </w:t>
      </w:r>
    </w:p>
    <w:p w:rsidR="002A60CD" w:rsidRDefault="002A60CD" w:rsidP="002A60CD">
      <w:pPr>
        <w:spacing w:after="100" w:line="264" w:lineRule="auto"/>
        <w:rPr>
          <w:rFonts w:ascii="Gill Sans MT" w:hAnsi="Gill Sans MT"/>
        </w:rPr>
      </w:pPr>
      <w:r w:rsidRPr="00E72972">
        <w:rPr>
          <w:rFonts w:ascii="Gill Sans MT" w:hAnsi="Gill Sans MT"/>
        </w:rPr>
        <w:t>Tools used in math class include measuring tools such as rulers and protractors, physical manipulatives such as fraction strips, and d</w:t>
      </w:r>
      <w:r>
        <w:rPr>
          <w:rFonts w:ascii="Gill Sans MT" w:hAnsi="Gill Sans MT"/>
        </w:rPr>
        <w:t xml:space="preserve">igital learning tools such as </w:t>
      </w:r>
      <w:r w:rsidRPr="00E72972">
        <w:rPr>
          <w:rFonts w:ascii="Gill Sans MT" w:hAnsi="Gill Sans MT"/>
        </w:rPr>
        <w:t>graphing tool</w:t>
      </w:r>
      <w:r>
        <w:rPr>
          <w:rFonts w:ascii="Gill Sans MT" w:hAnsi="Gill Sans MT"/>
        </w:rPr>
        <w:t>s</w:t>
      </w:r>
      <w:r w:rsidRPr="00E72972">
        <w:rPr>
          <w:rFonts w:ascii="Gill Sans MT" w:hAnsi="Gill Sans MT"/>
        </w:rPr>
        <w:t>. Digital tools offer many ways to enhance learning by allowing students to see math unfold in ways th</w:t>
      </w:r>
      <w:r>
        <w:rPr>
          <w:rFonts w:ascii="Gill Sans MT" w:hAnsi="Gill Sans MT"/>
        </w:rPr>
        <w:t>at can’t happen with a physical</w:t>
      </w:r>
      <w:r>
        <w:rPr>
          <w:rFonts w:ascii="Gill Sans MT" w:hAnsi="Gill Sans MT"/>
        </w:rPr>
        <w:br/>
      </w:r>
      <w:r w:rsidRPr="00E72972">
        <w:rPr>
          <w:rFonts w:ascii="Gill Sans MT" w:hAnsi="Gill Sans MT"/>
        </w:rPr>
        <w:t>object. Such tools can be used to reduce the time spent on routine tasks and allow more time for concept development.</w:t>
      </w:r>
      <w:r>
        <w:rPr>
          <w:rFonts w:ascii="Gill Sans MT" w:hAnsi="Gill Sans MT"/>
        </w:rPr>
        <w:t xml:space="preserve"> </w:t>
      </w:r>
    </w:p>
    <w:p w:rsidR="002A60CD" w:rsidRPr="00E72972" w:rsidRDefault="002A60CD" w:rsidP="002A60CD">
      <w:pPr>
        <w:spacing w:after="100" w:line="264" w:lineRule="auto"/>
        <w:rPr>
          <w:rFonts w:ascii="Gill Sans MT" w:hAnsi="Gill Sans MT" w:cs="Gill Sans"/>
          <w:b/>
        </w:rPr>
      </w:pPr>
      <w:r w:rsidRPr="00E72972">
        <w:rPr>
          <w:rFonts w:ascii="Gill Sans MT" w:hAnsi="Gill Sans MT" w:cs="Gill Sans"/>
        </w:rPr>
        <w:t>In your child’s math classroom, students:</w:t>
      </w:r>
    </w:p>
    <w:p w:rsidR="002A60CD" w:rsidRPr="00E72972" w:rsidRDefault="002A60CD" w:rsidP="002A60CD">
      <w:pPr>
        <w:pStyle w:val="BulletMath2"/>
        <w:numPr>
          <w:ilvl w:val="0"/>
          <w:numId w:val="7"/>
        </w:numPr>
        <w:tabs>
          <w:tab w:val="clear" w:pos="360"/>
          <w:tab w:val="left" w:pos="567"/>
        </w:tabs>
        <w:spacing w:line="264" w:lineRule="auto"/>
      </w:pPr>
      <w:r w:rsidRPr="00E72972">
        <w:t>choose physical and digital learning tools and computational strategies to investigate, explore, represent, and solve problems</w:t>
      </w:r>
    </w:p>
    <w:p w:rsidR="002A60CD" w:rsidRPr="00E72972" w:rsidRDefault="002A60CD" w:rsidP="002A60CD">
      <w:pPr>
        <w:pStyle w:val="BulletMath2"/>
        <w:numPr>
          <w:ilvl w:val="0"/>
          <w:numId w:val="7"/>
        </w:numPr>
        <w:tabs>
          <w:tab w:val="clear" w:pos="360"/>
          <w:tab w:val="left" w:pos="567"/>
        </w:tabs>
        <w:spacing w:line="264" w:lineRule="auto"/>
      </w:pPr>
      <w:r w:rsidRPr="00E72972">
        <w:t>use technology (tablets, computer</w:t>
      </w:r>
      <w:r>
        <w:t>s, interactive whiteboards, etc.</w:t>
      </w:r>
      <w:r w:rsidRPr="00E72972">
        <w:t xml:space="preserve">) </w:t>
      </w:r>
    </w:p>
    <w:p w:rsidR="002A60CD" w:rsidRPr="00E72972" w:rsidRDefault="002A60CD" w:rsidP="002A60CD">
      <w:pPr>
        <w:pStyle w:val="BulletMath2"/>
        <w:numPr>
          <w:ilvl w:val="0"/>
          <w:numId w:val="7"/>
        </w:numPr>
        <w:tabs>
          <w:tab w:val="clear" w:pos="360"/>
          <w:tab w:val="left" w:pos="567"/>
        </w:tabs>
        <w:spacing w:line="264" w:lineRule="auto"/>
      </w:pPr>
      <w:r w:rsidRPr="00E72972">
        <w:t>use calculators for some tasks, but not for all tasks, depending on the goal of the lesson</w:t>
      </w:r>
    </w:p>
    <w:p w:rsidR="002A60CD" w:rsidRPr="0012214F" w:rsidRDefault="002A60CD" w:rsidP="002A60CD">
      <w:pPr>
        <w:spacing w:after="100" w:line="264" w:lineRule="auto"/>
        <w:rPr>
          <w:rFonts w:ascii="Gill Sans MT" w:hAnsi="Gill Sans MT"/>
          <w:b/>
          <w:sz w:val="28"/>
        </w:rPr>
      </w:pPr>
    </w:p>
    <w:p w:rsidR="002A60CD" w:rsidRPr="00E72972" w:rsidRDefault="002A60CD" w:rsidP="002A60CD">
      <w:pPr>
        <w:spacing w:line="264" w:lineRule="auto"/>
        <w:rPr>
          <w:rFonts w:ascii="Gill Sans MT" w:hAnsi="Gill Sans MT"/>
          <w:b/>
        </w:rPr>
      </w:pPr>
      <w:r>
        <w:rPr>
          <w:rFonts w:ascii="Gill Sans MT" w:hAnsi="Gill Sans MT"/>
          <w:b/>
          <w:noProof/>
          <w:lang w:eastAsia="en-CA"/>
        </w:rPr>
        <w:lastRenderedPageBreak/>
        <w:drawing>
          <wp:anchor distT="0" distB="0" distL="114300" distR="114300" simplePos="0" relativeHeight="251666432" behindDoc="0" locked="0" layoutInCell="1" allowOverlap="1" wp14:anchorId="6142A497" wp14:editId="54B11E5B">
            <wp:simplePos x="0" y="0"/>
            <wp:positionH relativeFrom="column">
              <wp:posOffset>5426074</wp:posOffset>
            </wp:positionH>
            <wp:positionV relativeFrom="paragraph">
              <wp:posOffset>21691</wp:posOffset>
            </wp:positionV>
            <wp:extent cx="589915" cy="1729105"/>
            <wp:effectExtent l="57150" t="19050" r="57785" b="23495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g005_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130">
                      <a:off x="0" y="0"/>
                      <a:ext cx="589915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ill Sans MT" w:hAnsi="Gill Sans MT" w:cs="Gill Sans"/>
          <w:noProof/>
          <w:color w:val="000000"/>
          <w:lang w:eastAsia="en-CA"/>
        </w:rPr>
        <w:drawing>
          <wp:anchor distT="0" distB="0" distL="114300" distR="114300" simplePos="0" relativeHeight="251665408" behindDoc="0" locked="0" layoutInCell="1" allowOverlap="1" wp14:anchorId="750EE4F9" wp14:editId="57730DF4">
            <wp:simplePos x="0" y="0"/>
            <wp:positionH relativeFrom="column">
              <wp:posOffset>5969197</wp:posOffset>
            </wp:positionH>
            <wp:positionV relativeFrom="paragraph">
              <wp:posOffset>4445</wp:posOffset>
            </wp:positionV>
            <wp:extent cx="883699" cy="705338"/>
            <wp:effectExtent l="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g005_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699" cy="705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2972">
        <w:rPr>
          <w:rFonts w:ascii="Gill Sans MT" w:hAnsi="Gill Sans MT"/>
          <w:b/>
        </w:rPr>
        <w:t>Connecting</w:t>
      </w:r>
    </w:p>
    <w:p w:rsidR="002A60CD" w:rsidRPr="00E72972" w:rsidRDefault="002A60CD" w:rsidP="002A60CD">
      <w:pPr>
        <w:widowControl w:val="0"/>
        <w:autoSpaceDE w:val="0"/>
        <w:autoSpaceDN w:val="0"/>
        <w:adjustRightInd w:val="0"/>
        <w:spacing w:line="264" w:lineRule="auto"/>
        <w:rPr>
          <w:rFonts w:ascii="Gill Sans MT" w:hAnsi="Gill Sans MT" w:cs="Gill Sans"/>
          <w:color w:val="000000"/>
        </w:rPr>
      </w:pPr>
      <w:r w:rsidRPr="00E72972">
        <w:rPr>
          <w:rFonts w:ascii="Gill Sans MT" w:hAnsi="Gill Sans MT" w:cs="Gill Sans"/>
          <w:color w:val="000000"/>
        </w:rPr>
        <w:t xml:space="preserve">Students learn best when they can connect new concepts with what they already know, and connect mathematical ideas to real-world situations. </w:t>
      </w:r>
    </w:p>
    <w:p w:rsidR="002A60CD" w:rsidRPr="00E72972" w:rsidRDefault="002A60CD" w:rsidP="002A60CD">
      <w:pPr>
        <w:widowControl w:val="0"/>
        <w:autoSpaceDE w:val="0"/>
        <w:autoSpaceDN w:val="0"/>
        <w:adjustRightInd w:val="0"/>
        <w:spacing w:after="100" w:line="264" w:lineRule="auto"/>
        <w:rPr>
          <w:rFonts w:ascii="Gill Sans MT" w:hAnsi="Gill Sans MT" w:cs="Gill Sans"/>
          <w:b/>
        </w:rPr>
      </w:pPr>
      <w:r>
        <w:rPr>
          <w:rFonts w:ascii="Gill Sans MT" w:hAnsi="Gill Sans MT"/>
          <w:b/>
          <w:noProof/>
          <w:lang w:eastAsia="en-CA"/>
        </w:rPr>
        <w:drawing>
          <wp:anchor distT="0" distB="0" distL="114300" distR="114300" simplePos="0" relativeHeight="251667456" behindDoc="0" locked="0" layoutInCell="1" allowOverlap="1" wp14:anchorId="1EE18F59" wp14:editId="4E4518C1">
            <wp:simplePos x="0" y="0"/>
            <wp:positionH relativeFrom="column">
              <wp:posOffset>5702301</wp:posOffset>
            </wp:positionH>
            <wp:positionV relativeFrom="paragraph">
              <wp:posOffset>80645</wp:posOffset>
            </wp:positionV>
            <wp:extent cx="1503680" cy="1127760"/>
            <wp:effectExtent l="76200" t="152400" r="0" b="11049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g005_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16507">
                      <a:off x="0" y="0"/>
                      <a:ext cx="150368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2972">
        <w:rPr>
          <w:rFonts w:ascii="Gill Sans MT" w:hAnsi="Gill Sans MT" w:cs="Gill Sans"/>
        </w:rPr>
        <w:t>In your child’s math classroom, students:</w:t>
      </w:r>
    </w:p>
    <w:p w:rsidR="002A60CD" w:rsidRPr="00E72972" w:rsidRDefault="002A60CD" w:rsidP="002A60CD">
      <w:pPr>
        <w:pStyle w:val="BulletMath2"/>
        <w:numPr>
          <w:ilvl w:val="0"/>
          <w:numId w:val="5"/>
        </w:numPr>
        <w:spacing w:line="264" w:lineRule="auto"/>
      </w:pPr>
      <w:r w:rsidRPr="00E72972">
        <w:t xml:space="preserve">make connections between new knowledge and skills and prior learning </w:t>
      </w:r>
    </w:p>
    <w:p w:rsidR="002A60CD" w:rsidRPr="00E72972" w:rsidRDefault="002A60CD" w:rsidP="002A60CD">
      <w:pPr>
        <w:pStyle w:val="BulletMath2"/>
        <w:numPr>
          <w:ilvl w:val="0"/>
          <w:numId w:val="5"/>
        </w:numPr>
        <w:spacing w:line="264" w:lineRule="auto"/>
      </w:pPr>
      <w:r w:rsidRPr="00E72972">
        <w:t xml:space="preserve">make connections between math and other subjects </w:t>
      </w:r>
    </w:p>
    <w:p w:rsidR="002A60CD" w:rsidRPr="0012214F" w:rsidRDefault="002A60CD" w:rsidP="007B1AEB">
      <w:pPr>
        <w:spacing w:line="264" w:lineRule="auto"/>
        <w:rPr>
          <w:rFonts w:ascii="Gill Sans MT" w:hAnsi="Gill Sans MT"/>
          <w:sz w:val="23"/>
        </w:rPr>
      </w:pPr>
    </w:p>
    <w:p w:rsidR="007B1AEB" w:rsidRPr="0012214F" w:rsidRDefault="007B1AEB" w:rsidP="007B1AEB">
      <w:pPr>
        <w:spacing w:after="100" w:line="264" w:lineRule="auto"/>
        <w:rPr>
          <w:rFonts w:ascii="Gill Sans MT" w:hAnsi="Gill Sans MT" w:cs="GillSans"/>
          <w:b/>
          <w:bCs/>
          <w:sz w:val="28"/>
          <w:szCs w:val="30"/>
        </w:rPr>
      </w:pPr>
    </w:p>
    <w:p w:rsidR="00373221" w:rsidRPr="00CF3B62" w:rsidRDefault="00BE6F05" w:rsidP="00BE6F05">
      <w:pPr>
        <w:rPr>
          <w:rFonts w:ascii="Gill Sans MT" w:hAnsi="Gill Sans MT"/>
          <w:sz w:val="20"/>
          <w:szCs w:val="20"/>
        </w:rPr>
      </w:pPr>
      <w:r w:rsidRPr="00CF3B62">
        <w:rPr>
          <w:rFonts w:ascii="Gill Sans MT" w:hAnsi="Gill Sans MT"/>
          <w:sz w:val="20"/>
          <w:szCs w:val="20"/>
        </w:rPr>
        <w:t>Taken from:  Math Learning</w:t>
      </w:r>
      <w:r w:rsidR="00A7655C" w:rsidRPr="00CF3B62">
        <w:rPr>
          <w:rFonts w:ascii="Gill Sans MT" w:hAnsi="Gill Sans MT"/>
          <w:sz w:val="20"/>
          <w:szCs w:val="20"/>
        </w:rPr>
        <w:t xml:space="preserve"> </w:t>
      </w:r>
      <w:r w:rsidR="00376D7E" w:rsidRPr="00CF3B62">
        <w:rPr>
          <w:rFonts w:ascii="Gill Sans MT" w:hAnsi="Gill Sans MT"/>
          <w:sz w:val="20"/>
          <w:szCs w:val="20"/>
        </w:rPr>
        <w:t>Today:</w:t>
      </w:r>
      <w:r w:rsidR="00373221" w:rsidRPr="00CF3B62">
        <w:rPr>
          <w:rFonts w:ascii="Gill Sans MT" w:hAnsi="Gill Sans MT"/>
          <w:sz w:val="20"/>
          <w:szCs w:val="20"/>
        </w:rPr>
        <w:t xml:space="preserve"> produced in partnership with the Ministry of Education and Ontario District School Boards 2016</w:t>
      </w:r>
    </w:p>
    <w:p w:rsidR="008264E7" w:rsidRPr="00373221" w:rsidRDefault="00373221" w:rsidP="001E141C">
      <w:pPr>
        <w:jc w:val="center"/>
      </w:pPr>
      <w:r w:rsidRPr="00373221">
        <w:rPr>
          <w:noProof/>
          <w:lang w:eastAsia="en-CA"/>
        </w:rPr>
        <w:drawing>
          <wp:inline distT="0" distB="0" distL="0" distR="0" wp14:anchorId="595402D8" wp14:editId="06FDF768">
            <wp:extent cx="3918857" cy="395654"/>
            <wp:effectExtent l="0" t="0" r="5715" b="4445"/>
            <wp:docPr id="2" name="Picture 2" descr="H:\2016-2017\Logos\GEDSB_Tagline_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2016-2017\Logos\GEDSB_Tagline_Gre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111" cy="40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4E7" w:rsidRPr="00373221" w:rsidSect="0037322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B2A" w:rsidRDefault="00506B2A" w:rsidP="001A66B1">
      <w:pPr>
        <w:spacing w:after="0" w:line="240" w:lineRule="auto"/>
      </w:pPr>
      <w:r>
        <w:separator/>
      </w:r>
    </w:p>
  </w:endnote>
  <w:endnote w:type="continuationSeparator" w:id="0">
    <w:p w:rsidR="00506B2A" w:rsidRDefault="00506B2A" w:rsidP="001A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B2A" w:rsidRDefault="00506B2A" w:rsidP="001A66B1">
      <w:pPr>
        <w:spacing w:after="0" w:line="240" w:lineRule="auto"/>
      </w:pPr>
      <w:r>
        <w:separator/>
      </w:r>
    </w:p>
  </w:footnote>
  <w:footnote w:type="continuationSeparator" w:id="0">
    <w:p w:rsidR="00506B2A" w:rsidRDefault="00506B2A" w:rsidP="001A6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7DBB"/>
    <w:multiLevelType w:val="hybridMultilevel"/>
    <w:tmpl w:val="90045AA4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472191D"/>
    <w:multiLevelType w:val="hybridMultilevel"/>
    <w:tmpl w:val="5678D0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41CE5"/>
    <w:multiLevelType w:val="hybridMultilevel"/>
    <w:tmpl w:val="50763A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80676"/>
    <w:multiLevelType w:val="hybridMultilevel"/>
    <w:tmpl w:val="FE1AC6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72C32"/>
    <w:multiLevelType w:val="hybridMultilevel"/>
    <w:tmpl w:val="549E83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B46EE"/>
    <w:multiLevelType w:val="hybridMultilevel"/>
    <w:tmpl w:val="9A7284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56E43"/>
    <w:multiLevelType w:val="hybridMultilevel"/>
    <w:tmpl w:val="929AA7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21"/>
    <w:rsid w:val="00082C4B"/>
    <w:rsid w:val="000D0402"/>
    <w:rsid w:val="001A66B1"/>
    <w:rsid w:val="001E141C"/>
    <w:rsid w:val="00277057"/>
    <w:rsid w:val="002A34A3"/>
    <w:rsid w:val="002A60CD"/>
    <w:rsid w:val="00373221"/>
    <w:rsid w:val="00376D7E"/>
    <w:rsid w:val="0038389F"/>
    <w:rsid w:val="003A2CE0"/>
    <w:rsid w:val="003D7C1B"/>
    <w:rsid w:val="003F12BB"/>
    <w:rsid w:val="004525F9"/>
    <w:rsid w:val="00476ABC"/>
    <w:rsid w:val="00506B2A"/>
    <w:rsid w:val="005562F7"/>
    <w:rsid w:val="00663E0F"/>
    <w:rsid w:val="0072415B"/>
    <w:rsid w:val="007812CB"/>
    <w:rsid w:val="007B1AEB"/>
    <w:rsid w:val="007B5745"/>
    <w:rsid w:val="007D7144"/>
    <w:rsid w:val="008264E7"/>
    <w:rsid w:val="009161A4"/>
    <w:rsid w:val="00925CAD"/>
    <w:rsid w:val="009547AB"/>
    <w:rsid w:val="00A7655C"/>
    <w:rsid w:val="00B06FB4"/>
    <w:rsid w:val="00BE6F05"/>
    <w:rsid w:val="00C15B08"/>
    <w:rsid w:val="00C81605"/>
    <w:rsid w:val="00CF3B62"/>
    <w:rsid w:val="00D044E5"/>
    <w:rsid w:val="00DA6FB7"/>
    <w:rsid w:val="00E45945"/>
    <w:rsid w:val="00F91447"/>
    <w:rsid w:val="00FA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0B30F-4A61-45CC-8B47-15B2FA59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73221"/>
    <w:pPr>
      <w:keepNext/>
      <w:spacing w:before="240" w:after="60" w:line="312" w:lineRule="auto"/>
      <w:outlineLvl w:val="1"/>
    </w:pPr>
    <w:rPr>
      <w:rFonts w:ascii="Arial" w:eastAsia="Cambria" w:hAnsi="Arial" w:cs="Times New Roman"/>
      <w:b/>
      <w:i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73221"/>
    <w:rPr>
      <w:rFonts w:ascii="Arial" w:eastAsia="Cambria" w:hAnsi="Arial" w:cs="Times New Roman"/>
      <w:b/>
      <w:i/>
      <w:sz w:val="28"/>
      <w:szCs w:val="28"/>
      <w:lang w:val="en-US"/>
    </w:rPr>
  </w:style>
  <w:style w:type="paragraph" w:customStyle="1" w:styleId="H1Math">
    <w:name w:val="H1 Math"/>
    <w:basedOn w:val="Normal"/>
    <w:autoRedefine/>
    <w:qFormat/>
    <w:rsid w:val="001A66B1"/>
    <w:pPr>
      <w:shd w:val="clear" w:color="auto" w:fill="D9E2F3" w:themeFill="accent5" w:themeFillTint="33"/>
      <w:spacing w:after="0" w:line="312" w:lineRule="auto"/>
    </w:pPr>
    <w:rPr>
      <w:rFonts w:ascii="Gill Sans MT" w:eastAsia="Cambria" w:hAnsi="Gill Sans MT" w:cs="Times New Roman"/>
      <w:b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144"/>
    <w:rPr>
      <w:rFonts w:ascii="Segoe UI" w:hAnsi="Segoe UI" w:cs="Segoe UI"/>
      <w:sz w:val="18"/>
      <w:szCs w:val="18"/>
    </w:rPr>
  </w:style>
  <w:style w:type="paragraph" w:customStyle="1" w:styleId="BulletMath2">
    <w:name w:val="Bullet Math2"/>
    <w:basedOn w:val="Normal"/>
    <w:autoRedefine/>
    <w:qFormat/>
    <w:rsid w:val="001E141C"/>
    <w:pPr>
      <w:tabs>
        <w:tab w:val="left" w:pos="360"/>
        <w:tab w:val="left" w:pos="9000"/>
      </w:tabs>
      <w:spacing w:after="0" w:line="240" w:lineRule="auto"/>
    </w:pPr>
    <w:rPr>
      <w:rFonts w:ascii="Gill Sans MT" w:eastAsia="Cambria" w:hAnsi="Gill Sans MT" w:cs="Times New Roman"/>
      <w:b/>
      <w:lang w:val="en-US"/>
    </w:rPr>
  </w:style>
  <w:style w:type="paragraph" w:styleId="ListParagraph">
    <w:name w:val="List Paragraph"/>
    <w:basedOn w:val="Normal"/>
    <w:uiPriority w:val="34"/>
    <w:qFormat/>
    <w:rsid w:val="00DA6F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6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6B1"/>
  </w:style>
  <w:style w:type="paragraph" w:styleId="Footer">
    <w:name w:val="footer"/>
    <w:basedOn w:val="Normal"/>
    <w:link w:val="FooterChar"/>
    <w:uiPriority w:val="99"/>
    <w:unhideWhenUsed/>
    <w:rsid w:val="001A6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GEDSB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Senko-Driedger, Janie</dc:creator>
  <cp:keywords/>
  <dc:description/>
  <cp:lastModifiedBy>Stratton, Sarah</cp:lastModifiedBy>
  <cp:revision>2</cp:revision>
  <cp:lastPrinted>2018-01-30T17:11:00Z</cp:lastPrinted>
  <dcterms:created xsi:type="dcterms:W3CDTF">2018-04-25T18:09:00Z</dcterms:created>
  <dcterms:modified xsi:type="dcterms:W3CDTF">2018-04-25T18:09:00Z</dcterms:modified>
</cp:coreProperties>
</file>