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3221" w:rsidRDefault="00373221" w:rsidP="00373221">
      <w:r w:rsidRPr="00373221">
        <w:rPr>
          <w:rFonts w:ascii="Gill Sans MT" w:hAnsi="Gill Sans MT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B884F" wp14:editId="0DA8FD1E">
                <wp:simplePos x="0" y="0"/>
                <wp:positionH relativeFrom="column">
                  <wp:posOffset>2966720</wp:posOffset>
                </wp:positionH>
                <wp:positionV relativeFrom="paragraph">
                  <wp:posOffset>228600</wp:posOffset>
                </wp:positionV>
                <wp:extent cx="3691255" cy="1147445"/>
                <wp:effectExtent l="0" t="0" r="234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221" w:rsidRPr="001E141C" w:rsidRDefault="00BE6F05" w:rsidP="00FA120A">
                            <w:pPr>
                              <w:tabs>
                                <w:tab w:val="left" w:pos="4253"/>
                              </w:tabs>
                              <w:rPr>
                                <w:b/>
                                <w:color w:val="D9E2F3" w:themeColor="accent5" w:themeTint="33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141C">
                              <w:rPr>
                                <w:b/>
                                <w:color w:val="D9E2F3" w:themeColor="accent5" w:themeTint="33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 Moments</w:t>
                            </w:r>
                          </w:p>
                          <w:p w:rsidR="00A7655C" w:rsidRPr="00A7655C" w:rsidRDefault="004B79A3" w:rsidP="001A66B1">
                            <w:pPr>
                              <w:pStyle w:val="H1Math"/>
                            </w:pPr>
                            <w:r>
                              <w:t>May</w:t>
                            </w:r>
                            <w:r w:rsidR="007B1AEB">
                              <w:t xml:space="preserve"> </w:t>
                            </w:r>
                            <w:r w:rsidR="007B5745">
                              <w:t>2018</w:t>
                            </w:r>
                          </w:p>
                          <w:p w:rsidR="00BE6F05" w:rsidRPr="00A7655C" w:rsidRDefault="00BE6F05" w:rsidP="001A66B1">
                            <w:pPr>
                              <w:pStyle w:val="H1Ma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B8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6pt;margin-top:18pt;width:290.65pt;height:9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">
                <v:textbox>
                  <w:txbxContent>
                    <w:p w:rsidR="00373221" w:rsidRPr="001E141C" w:rsidRDefault="00BE6F05" w:rsidP="00FA120A">
                      <w:pPr>
                        <w:tabs>
                          <w:tab w:val="left" w:pos="4253"/>
                        </w:tabs>
                        <w:rPr>
                          <w:b/>
                          <w:color w:val="D9E2F3" w:themeColor="accent5" w:themeTint="33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141C">
                        <w:rPr>
                          <w:b/>
                          <w:color w:val="D9E2F3" w:themeColor="accent5" w:themeTint="33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Math Moments</w:t>
                      </w:r>
                    </w:p>
                    <w:p w:rsidR="00A7655C" w:rsidRPr="00A7655C" w:rsidRDefault="004B79A3" w:rsidP="001A66B1">
                      <w:pPr>
                        <w:pStyle w:val="H1Math"/>
                      </w:pPr>
                      <w:r>
                        <w:t>May</w:t>
                      </w:r>
                      <w:r w:rsidR="007B1AEB">
                        <w:t xml:space="preserve"> </w:t>
                      </w:r>
                      <w:r w:rsidR="007B5745">
                        <w:t>2018</w:t>
                      </w:r>
                    </w:p>
                    <w:p w:rsidR="00BE6F05" w:rsidRPr="00A7655C" w:rsidRDefault="00BE6F05" w:rsidP="001A66B1">
                      <w:pPr>
                        <w:pStyle w:val="H1Ma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3221">
        <w:rPr>
          <w:noProof/>
          <w:lang w:eastAsia="en-CA"/>
        </w:rPr>
        <w:drawing>
          <wp:inline distT="0" distB="0" distL="0" distR="0" wp14:anchorId="27032724" wp14:editId="3F014F3E">
            <wp:extent cx="1414797" cy="1352939"/>
            <wp:effectExtent l="0" t="0" r="0" b="0"/>
            <wp:docPr id="1" name="Picture 1" descr="H:\2016-2017\Logos\GEDSB_ElementaryProgram-StickerLogo_Colour-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-2017\Logos\GEDSB_ElementaryProgram-StickerLogo_Colour-Bot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52" cy="13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55C">
        <w:t xml:space="preserve">       </w:t>
      </w:r>
    </w:p>
    <w:p w:rsidR="007B1AEB" w:rsidRPr="00E72972" w:rsidRDefault="007B1AEB" w:rsidP="007B1AEB">
      <w:pPr>
        <w:pStyle w:val="Heading2"/>
        <w:rPr>
          <w:rFonts w:ascii="Gill Sans MT" w:hAnsi="Gill Sans MT" w:cs="Calibri"/>
          <w:i w:val="0"/>
        </w:rPr>
      </w:pPr>
      <w:r w:rsidRPr="00E72972">
        <w:rPr>
          <w:rFonts w:ascii="Gill Sans MT" w:hAnsi="Gill Sans MT" w:cs="Calibri"/>
          <w:i w:val="0"/>
        </w:rPr>
        <w:t>The Seven Math Processes</w:t>
      </w:r>
    </w:p>
    <w:p w:rsidR="007B1AEB" w:rsidRPr="00E72972" w:rsidRDefault="003A2CE0" w:rsidP="007B1AEB">
      <w:pPr>
        <w:spacing w:after="100" w:line="264" w:lineRule="auto"/>
        <w:rPr>
          <w:rFonts w:ascii="Gill Sans MT" w:hAnsi="Gill Sans MT"/>
        </w:rPr>
      </w:pPr>
      <w:r>
        <w:rPr>
          <w:rFonts w:ascii="Gill Sans MT" w:hAnsi="Gill Sans MT" w:cs="Gill Sans"/>
        </w:rPr>
        <w:t>T</w:t>
      </w:r>
      <w:r w:rsidR="004B79A3">
        <w:rPr>
          <w:rFonts w:ascii="Gill Sans MT" w:hAnsi="Gill Sans MT" w:cs="Gill Sans"/>
        </w:rPr>
        <w:t xml:space="preserve">his month’s newsletter will continue to focus on the seven key processes students </w:t>
      </w:r>
      <w:r w:rsidR="007B1AEB" w:rsidRPr="00E72972">
        <w:rPr>
          <w:rFonts w:ascii="Gill Sans MT" w:hAnsi="Gill Sans MT" w:cs="Gill Sans"/>
        </w:rPr>
        <w:t>engage in as they learn and use math</w:t>
      </w:r>
      <w:r w:rsidR="007B1AEB">
        <w:rPr>
          <w:rFonts w:ascii="Gill Sans MT" w:hAnsi="Gill Sans MT" w:cs="Gill Sans"/>
        </w:rPr>
        <w:t xml:space="preserve"> throughout the grade</w:t>
      </w:r>
      <w:r w:rsidR="007B1AEB" w:rsidRPr="00E72972">
        <w:rPr>
          <w:rFonts w:ascii="Gill Sans MT" w:hAnsi="Gill Sans MT" w:cs="Gill Sans"/>
        </w:rPr>
        <w:t xml:space="preserve">. </w:t>
      </w:r>
      <w:r w:rsidR="002A60CD">
        <w:rPr>
          <w:rFonts w:ascii="Gill Sans MT" w:hAnsi="Gill Sans MT" w:cs="Gill Sans"/>
        </w:rPr>
        <w:t xml:space="preserve"> </w:t>
      </w:r>
      <w:r w:rsidR="00FA7E14">
        <w:rPr>
          <w:rFonts w:ascii="Gill Sans MT" w:hAnsi="Gill Sans MT" w:cs="Gill Sans"/>
        </w:rPr>
        <w:t>Past</w:t>
      </w:r>
      <w:r w:rsidR="002A60CD">
        <w:rPr>
          <w:rFonts w:ascii="Gill Sans MT" w:hAnsi="Gill Sans MT" w:cs="Gill Sans"/>
        </w:rPr>
        <w:t xml:space="preserve"> n</w:t>
      </w:r>
      <w:r w:rsidR="00925CAD">
        <w:rPr>
          <w:rFonts w:ascii="Gill Sans MT" w:hAnsi="Gill Sans MT" w:cs="Gill Sans"/>
        </w:rPr>
        <w:t>ewsletter</w:t>
      </w:r>
      <w:r w:rsidR="00FA7E14">
        <w:rPr>
          <w:rFonts w:ascii="Gill Sans MT" w:hAnsi="Gill Sans MT" w:cs="Gill Sans"/>
        </w:rPr>
        <w:t>s</w:t>
      </w:r>
      <w:r w:rsidR="002A60CD">
        <w:rPr>
          <w:rFonts w:ascii="Gill Sans MT" w:hAnsi="Gill Sans MT" w:cs="Gill Sans"/>
        </w:rPr>
        <w:t>, focussed on problem</w:t>
      </w:r>
      <w:r w:rsidR="007812CB">
        <w:rPr>
          <w:rFonts w:ascii="Gill Sans MT" w:hAnsi="Gill Sans MT" w:cs="Gill Sans"/>
        </w:rPr>
        <w:t xml:space="preserve"> solving, reasoning and proving</w:t>
      </w:r>
      <w:r w:rsidR="00FA7E14">
        <w:rPr>
          <w:rFonts w:ascii="Gill Sans MT" w:hAnsi="Gill Sans MT" w:cs="Gill Sans"/>
        </w:rPr>
        <w:t>,</w:t>
      </w:r>
      <w:r w:rsidR="00D044E5">
        <w:rPr>
          <w:rFonts w:ascii="Gill Sans MT" w:hAnsi="Gill Sans MT" w:cs="Gill Sans"/>
        </w:rPr>
        <w:t xml:space="preserve"> reflecting</w:t>
      </w:r>
      <w:r w:rsidR="00FA7E14">
        <w:rPr>
          <w:rFonts w:ascii="Gill Sans MT" w:hAnsi="Gill Sans MT" w:cs="Gill Sans"/>
        </w:rPr>
        <w:t xml:space="preserve">, </w:t>
      </w:r>
      <w:r w:rsidR="00FA7E14" w:rsidRPr="00E72972">
        <w:rPr>
          <w:rFonts w:ascii="Gill Sans MT" w:hAnsi="Gill Sans MT" w:cs="Gill Sans"/>
        </w:rPr>
        <w:t>selecting tools and computational strategies</w:t>
      </w:r>
      <w:r w:rsidR="00FA7E14">
        <w:rPr>
          <w:rFonts w:ascii="Gill Sans MT" w:hAnsi="Gill Sans MT" w:cs="Gill Sans"/>
        </w:rPr>
        <w:t xml:space="preserve"> and connecting</w:t>
      </w:r>
      <w:r w:rsidR="007812CB">
        <w:rPr>
          <w:rFonts w:ascii="Gill Sans MT" w:hAnsi="Gill Sans MT" w:cs="Gill Sans"/>
        </w:rPr>
        <w:t xml:space="preserve"> </w:t>
      </w:r>
      <w:r w:rsidR="00FA7E14">
        <w:rPr>
          <w:rFonts w:ascii="Gill Sans MT" w:hAnsi="Gill Sans MT" w:cs="Gill Sans"/>
        </w:rPr>
        <w:t xml:space="preserve">The last two processes that we will consider are representing and communication. </w:t>
      </w:r>
      <w:r w:rsidR="00D044E5">
        <w:rPr>
          <w:rFonts w:ascii="Gill Sans MT" w:hAnsi="Gill Sans MT" w:cs="Gill Sans"/>
        </w:rPr>
        <w:t xml:space="preserve"> </w:t>
      </w:r>
      <w:r w:rsidR="007B1AEB" w:rsidRPr="00E72972">
        <w:rPr>
          <w:rFonts w:ascii="Gill Sans MT" w:hAnsi="Gill Sans MT"/>
        </w:rPr>
        <w:t>Your child will use these processes when learning new concepts and procedures, practising skills, and solving problems. Your child will also draw on his/her knowledge and skills from the five strands and make connections with real-life situations.</w:t>
      </w:r>
      <w:r w:rsidR="007B1AEB">
        <w:rPr>
          <w:rFonts w:ascii="Gill Sans MT" w:hAnsi="Gill Sans MT"/>
        </w:rPr>
        <w:t xml:space="preserve"> </w:t>
      </w:r>
    </w:p>
    <w:p w:rsidR="004B79A3" w:rsidRDefault="004B79A3" w:rsidP="004B79A3">
      <w:pPr>
        <w:tabs>
          <w:tab w:val="left" w:pos="284"/>
        </w:tabs>
        <w:spacing w:after="100" w:line="240" w:lineRule="auto"/>
        <w:rPr>
          <w:rFonts w:ascii="Gill Sans MT" w:hAnsi="Gill Sans MT"/>
          <w:b/>
        </w:rPr>
      </w:pPr>
    </w:p>
    <w:p w:rsidR="004B79A3" w:rsidRPr="00E72972" w:rsidRDefault="004B79A3" w:rsidP="004B79A3">
      <w:pPr>
        <w:tabs>
          <w:tab w:val="left" w:pos="284"/>
        </w:tabs>
        <w:spacing w:after="100" w:line="240" w:lineRule="auto"/>
        <w:rPr>
          <w:rFonts w:ascii="Gill Sans MT" w:hAnsi="Gill Sans MT"/>
          <w:b/>
        </w:rPr>
      </w:pPr>
      <w:r w:rsidRPr="00E72972">
        <w:rPr>
          <w:rFonts w:ascii="Gill Sans MT" w:hAnsi="Gill Sans MT"/>
          <w:b/>
        </w:rPr>
        <w:t xml:space="preserve">Representing </w:t>
      </w:r>
    </w:p>
    <w:p w:rsidR="004B79A3" w:rsidRPr="00E72972" w:rsidRDefault="004B79A3" w:rsidP="004B79A3">
      <w:pPr>
        <w:widowControl w:val="0"/>
        <w:tabs>
          <w:tab w:val="left" w:pos="284"/>
        </w:tabs>
        <w:autoSpaceDE w:val="0"/>
        <w:autoSpaceDN w:val="0"/>
        <w:adjustRightInd w:val="0"/>
        <w:spacing w:after="100" w:line="240" w:lineRule="auto"/>
        <w:rPr>
          <w:rFonts w:ascii="Gill Sans MT" w:hAnsi="Gill Sans MT" w:cs="Gill Sans"/>
        </w:rPr>
      </w:pPr>
      <w:r>
        <w:rPr>
          <w:rFonts w:ascii="Gill Sans MT" w:hAnsi="Gill Sans MT" w:cs="Gill Sans"/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71CB1656" wp14:editId="1724D190">
            <wp:simplePos x="0" y="0"/>
            <wp:positionH relativeFrom="column">
              <wp:posOffset>5268595</wp:posOffset>
            </wp:positionH>
            <wp:positionV relativeFrom="paragraph">
              <wp:posOffset>836295</wp:posOffset>
            </wp:positionV>
            <wp:extent cx="1551305" cy="759460"/>
            <wp:effectExtent l="0" t="0" r="0" b="2540"/>
            <wp:wrapSquare wrapText="bothSides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g006_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rPr>
          <w:rFonts w:ascii="Gill Sans MT" w:hAnsi="Gill Sans MT" w:cs="Gill Sans"/>
        </w:rPr>
        <w:t xml:space="preserve">Math concepts and procedures can be represented in many different ways. Using a variety of ways to represent a concept or procedure leads to deeper understanding. Math manipulatives (physical </w:t>
      </w:r>
      <w:r w:rsidRPr="00E72972">
        <w:rPr>
          <w:rFonts w:ascii="Gill Sans MT" w:hAnsi="Gill Sans MT"/>
        </w:rPr>
        <w:t xml:space="preserve">objects students can manipulate) </w:t>
      </w:r>
      <w:r w:rsidRPr="00E72972">
        <w:rPr>
          <w:rFonts w:ascii="Gill Sans MT" w:hAnsi="Gill Sans MT" w:cs="Gill Sans"/>
        </w:rPr>
        <w:t>are particularly valuable tools</w:t>
      </w:r>
      <w:r>
        <w:rPr>
          <w:rFonts w:ascii="Gill Sans MT" w:hAnsi="Gill Sans MT" w:cs="Gill Sans"/>
        </w:rPr>
        <w:t xml:space="preserve"> to allow students to represent their thinking</w:t>
      </w:r>
      <w:r w:rsidRPr="00E72972">
        <w:rPr>
          <w:rFonts w:ascii="Gill Sans MT" w:hAnsi="Gill Sans MT" w:cs="Gill Sans"/>
        </w:rPr>
        <w:t xml:space="preserve">. They allow students to explore abstract concepts </w:t>
      </w:r>
      <w:r w:rsidRPr="00E72972">
        <w:rPr>
          <w:rFonts w:ascii="Gill Sans MT" w:hAnsi="Gill Sans MT"/>
        </w:rPr>
        <w:t>in a hands-on, concrete way. A student’s concrete representations can also give the teacher useful insight into the student’s thinking.</w:t>
      </w:r>
    </w:p>
    <w:p w:rsidR="004B79A3" w:rsidRPr="00E72972" w:rsidRDefault="004B79A3" w:rsidP="004B79A3">
      <w:pPr>
        <w:widowControl w:val="0"/>
        <w:autoSpaceDE w:val="0"/>
        <w:autoSpaceDN w:val="0"/>
        <w:adjustRightInd w:val="0"/>
        <w:spacing w:after="100" w:line="264" w:lineRule="auto"/>
        <w:rPr>
          <w:rFonts w:ascii="Gill Sans MT" w:hAnsi="Gill Sans MT" w:cs="Gill Sans"/>
          <w:b/>
        </w:rPr>
      </w:pPr>
      <w:r w:rsidRPr="00E72972">
        <w:rPr>
          <w:rFonts w:ascii="Gill Sans MT" w:hAnsi="Gill Sans MT" w:cs="Gill Sans"/>
        </w:rPr>
        <w:t>In your child’s math classroom, students:</w:t>
      </w:r>
    </w:p>
    <w:p w:rsidR="004B79A3" w:rsidRPr="00E72972" w:rsidRDefault="004B79A3" w:rsidP="004B79A3">
      <w:pPr>
        <w:pStyle w:val="BulletMath2"/>
        <w:numPr>
          <w:ilvl w:val="0"/>
          <w:numId w:val="6"/>
        </w:numPr>
        <w:spacing w:line="264" w:lineRule="auto"/>
      </w:pPr>
      <w:r w:rsidRPr="00E72972">
        <w:t xml:space="preserve">use a wide variety of learning tools to explore and represent math concepts </w:t>
      </w:r>
    </w:p>
    <w:p w:rsidR="004B79A3" w:rsidRPr="00E72972" w:rsidRDefault="004B79A3" w:rsidP="004B79A3">
      <w:pPr>
        <w:pStyle w:val="BulletMath2"/>
        <w:numPr>
          <w:ilvl w:val="0"/>
          <w:numId w:val="6"/>
        </w:numPr>
        <w:spacing w:line="264" w:lineRule="auto"/>
      </w:pPr>
      <w:r>
        <w:rPr>
          <w:rFonts w:cs="Gill Sans"/>
          <w:noProof/>
          <w:lang w:val="en-CA" w:eastAsia="en-CA"/>
        </w:rPr>
        <w:drawing>
          <wp:anchor distT="0" distB="0" distL="114300" distR="114300" simplePos="0" relativeHeight="251665408" behindDoc="0" locked="0" layoutInCell="1" allowOverlap="1" wp14:anchorId="290E62CE" wp14:editId="27F14291">
            <wp:simplePos x="0" y="0"/>
            <wp:positionH relativeFrom="column">
              <wp:posOffset>4119880</wp:posOffset>
            </wp:positionH>
            <wp:positionV relativeFrom="paragraph">
              <wp:posOffset>134620</wp:posOffset>
            </wp:positionV>
            <wp:extent cx="913130" cy="971550"/>
            <wp:effectExtent l="38100" t="19050" r="39370" b="38100"/>
            <wp:wrapSquare wrapText="bothSides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g006_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09888">
                      <a:off x="0" y="0"/>
                      <a:ext cx="913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Gill Sans"/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3247A7DA" wp14:editId="01FF1B35">
            <wp:simplePos x="0" y="0"/>
            <wp:positionH relativeFrom="column">
              <wp:posOffset>4815840</wp:posOffset>
            </wp:positionH>
            <wp:positionV relativeFrom="paragraph">
              <wp:posOffset>121284</wp:posOffset>
            </wp:positionV>
            <wp:extent cx="913130" cy="971550"/>
            <wp:effectExtent l="57150" t="76200" r="58420" b="57150"/>
            <wp:wrapSquare wrapText="bothSides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g006_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5308">
                      <a:off x="0" y="0"/>
                      <a:ext cx="913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6432" behindDoc="0" locked="0" layoutInCell="1" allowOverlap="1" wp14:anchorId="32C37EE5" wp14:editId="10E7EB57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1096010" cy="1165860"/>
            <wp:effectExtent l="0" t="0" r="8890" b="0"/>
            <wp:wrapSquare wrapText="bothSides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g006_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72">
        <w:t>use graphs, tables, words, physical and digital models, drawings, numeric and algebraic expressions and equations when solving problems</w:t>
      </w:r>
    </w:p>
    <w:p w:rsidR="004B79A3" w:rsidRDefault="004B79A3" w:rsidP="004B79A3">
      <w:pPr>
        <w:spacing w:line="264" w:lineRule="auto"/>
        <w:rPr>
          <w:rFonts w:ascii="Gill Sans MT" w:hAnsi="Gill Sans MT"/>
          <w:b/>
        </w:rPr>
      </w:pPr>
    </w:p>
    <w:p w:rsidR="004B79A3" w:rsidRDefault="004B79A3" w:rsidP="004B79A3">
      <w:pPr>
        <w:spacing w:line="264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br/>
      </w:r>
      <w:r w:rsidRPr="00E72972">
        <w:rPr>
          <w:rFonts w:ascii="Gill Sans MT" w:hAnsi="Gill Sans MT"/>
          <w:b/>
        </w:rPr>
        <w:t>Communicating</w:t>
      </w:r>
    </w:p>
    <w:p w:rsidR="004B79A3" w:rsidRPr="00E72972" w:rsidRDefault="004B79A3" w:rsidP="004B79A3">
      <w:pPr>
        <w:spacing w:afterLines="100" w:after="240" w:line="264" w:lineRule="auto"/>
        <w:rPr>
          <w:rFonts w:ascii="Gill Sans MT" w:hAnsi="Gill Sans MT"/>
        </w:rPr>
      </w:pPr>
      <w:r w:rsidRPr="00E72972">
        <w:rPr>
          <w:rFonts w:ascii="Gill Sans MT" w:hAnsi="Gill Sans MT"/>
        </w:rPr>
        <w:lastRenderedPageBreak/>
        <w:t>Communicating one’s thinking and reasoning is an essential part of math. Through communication, students share and develop their understanding. Over time, students learn to use this language precisely and effectively.</w:t>
      </w:r>
    </w:p>
    <w:p w:rsidR="004B79A3" w:rsidRPr="00E72972" w:rsidRDefault="004B79A3" w:rsidP="004B79A3">
      <w:pPr>
        <w:widowControl w:val="0"/>
        <w:autoSpaceDE w:val="0"/>
        <w:autoSpaceDN w:val="0"/>
        <w:adjustRightInd w:val="0"/>
        <w:spacing w:afterLines="100" w:after="240" w:line="264" w:lineRule="auto"/>
        <w:rPr>
          <w:rFonts w:ascii="Gill Sans MT" w:hAnsi="Gill Sans MT" w:cs="Gill Sans"/>
          <w:b/>
        </w:rPr>
      </w:pPr>
      <w:r w:rsidRPr="00E72972">
        <w:rPr>
          <w:rFonts w:ascii="Gill Sans MT" w:hAnsi="Gill Sans MT" w:cs="Gill Sans"/>
        </w:rPr>
        <w:t>In your child’s math classroom, students:</w:t>
      </w:r>
    </w:p>
    <w:p w:rsidR="004B79A3" w:rsidRPr="00E72972" w:rsidRDefault="004B79A3" w:rsidP="004B79A3">
      <w:pPr>
        <w:pStyle w:val="BulletMath2"/>
        <w:numPr>
          <w:ilvl w:val="0"/>
          <w:numId w:val="8"/>
        </w:numPr>
        <w:spacing w:line="264" w:lineRule="auto"/>
      </w:pPr>
      <w:r w:rsidRPr="00E72972">
        <w:t xml:space="preserve">participate in many conversations with the teacher, and with other students, in which they ask questions, share and clarify ideas, compare strategies, draw conclusions, and explain their reasoning. </w:t>
      </w:r>
      <w:r w:rsidRPr="00E72972">
        <w:rPr>
          <w:rFonts w:cs="Gill Sans"/>
          <w:color w:val="000000"/>
        </w:rPr>
        <w:t>Everyone’s thinking is valued and considered</w:t>
      </w:r>
    </w:p>
    <w:p w:rsidR="004B79A3" w:rsidRPr="00E72972" w:rsidRDefault="004B79A3" w:rsidP="004B79A3">
      <w:pPr>
        <w:pStyle w:val="BulletMath2"/>
        <w:numPr>
          <w:ilvl w:val="0"/>
          <w:numId w:val="8"/>
        </w:numPr>
        <w:spacing w:line="264" w:lineRule="auto"/>
      </w:pPr>
      <w:r w:rsidRPr="00E72972">
        <w:t>communicate their math</w:t>
      </w:r>
      <w:r>
        <w:t xml:space="preserve"> thinking orally and in writing</w:t>
      </w:r>
      <w:r w:rsidRPr="00E72972">
        <w:t xml:space="preserve"> </w:t>
      </w:r>
    </w:p>
    <w:p w:rsidR="004B79A3" w:rsidRDefault="004B79A3" w:rsidP="004B79A3">
      <w:pPr>
        <w:spacing w:line="240" w:lineRule="auto"/>
        <w:rPr>
          <w:rFonts w:ascii="Gill Sans MT" w:hAnsi="Gill Sans MT" w:cs="Gill Sans"/>
        </w:rPr>
      </w:pPr>
    </w:p>
    <w:p w:rsidR="004B79A3" w:rsidRPr="00CF3B62" w:rsidRDefault="004B79A3" w:rsidP="004B79A3">
      <w:pPr>
        <w:rPr>
          <w:rFonts w:ascii="Gill Sans MT" w:hAnsi="Gill Sans MT"/>
          <w:sz w:val="20"/>
          <w:szCs w:val="20"/>
        </w:rPr>
      </w:pPr>
      <w:r w:rsidRPr="00CF3B62">
        <w:rPr>
          <w:rFonts w:ascii="Gill Sans MT" w:hAnsi="Gill Sans MT"/>
          <w:sz w:val="20"/>
          <w:szCs w:val="20"/>
        </w:rPr>
        <w:t>Taken from:  Math Learning Today: produced in partnership with the Ministry of Education and Ontario District School Boards 2016</w:t>
      </w:r>
    </w:p>
    <w:p w:rsidR="008264E7" w:rsidRPr="00373221" w:rsidRDefault="00373221" w:rsidP="001E141C">
      <w:pPr>
        <w:jc w:val="center"/>
      </w:pPr>
      <w:r w:rsidRPr="00373221">
        <w:rPr>
          <w:noProof/>
          <w:lang w:eastAsia="en-CA"/>
        </w:rPr>
        <w:drawing>
          <wp:inline distT="0" distB="0" distL="0" distR="0" wp14:anchorId="595402D8" wp14:editId="06FDF768">
            <wp:extent cx="3918857" cy="395654"/>
            <wp:effectExtent l="0" t="0" r="5715" b="4445"/>
            <wp:docPr id="2" name="Picture 2" descr="H:\2016-2017\Logos\GEDSB_Tagline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6-2017\Logos\GEDSB_Tagline_Gre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111" cy="4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4E7" w:rsidRPr="00373221" w:rsidSect="003732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F1" w:rsidRDefault="001278F1" w:rsidP="001A66B1">
      <w:pPr>
        <w:spacing w:after="0" w:line="240" w:lineRule="auto"/>
      </w:pPr>
      <w:r>
        <w:separator/>
      </w:r>
    </w:p>
  </w:endnote>
  <w:endnote w:type="continuationSeparator" w:id="0">
    <w:p w:rsidR="001278F1" w:rsidRDefault="001278F1" w:rsidP="001A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F1" w:rsidRDefault="001278F1" w:rsidP="001A66B1">
      <w:pPr>
        <w:spacing w:after="0" w:line="240" w:lineRule="auto"/>
      </w:pPr>
      <w:r>
        <w:separator/>
      </w:r>
    </w:p>
  </w:footnote>
  <w:footnote w:type="continuationSeparator" w:id="0">
    <w:p w:rsidR="001278F1" w:rsidRDefault="001278F1" w:rsidP="001A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7DBB"/>
    <w:multiLevelType w:val="hybridMultilevel"/>
    <w:tmpl w:val="90045AA4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72191D"/>
    <w:multiLevelType w:val="hybridMultilevel"/>
    <w:tmpl w:val="5678D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E5"/>
    <w:multiLevelType w:val="hybridMultilevel"/>
    <w:tmpl w:val="50763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0676"/>
    <w:multiLevelType w:val="hybridMultilevel"/>
    <w:tmpl w:val="FE1AC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72C32"/>
    <w:multiLevelType w:val="hybridMultilevel"/>
    <w:tmpl w:val="549E8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46EE"/>
    <w:multiLevelType w:val="hybridMultilevel"/>
    <w:tmpl w:val="9A728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6E43"/>
    <w:multiLevelType w:val="hybridMultilevel"/>
    <w:tmpl w:val="929AA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F3805"/>
    <w:multiLevelType w:val="hybridMultilevel"/>
    <w:tmpl w:val="C68EA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1"/>
    <w:rsid w:val="00082C4B"/>
    <w:rsid w:val="000D0402"/>
    <w:rsid w:val="001278F1"/>
    <w:rsid w:val="001A66B1"/>
    <w:rsid w:val="001E141C"/>
    <w:rsid w:val="00277057"/>
    <w:rsid w:val="002A34A3"/>
    <w:rsid w:val="002A60CD"/>
    <w:rsid w:val="00373221"/>
    <w:rsid w:val="00376D7E"/>
    <w:rsid w:val="003A2CE0"/>
    <w:rsid w:val="003D7C1B"/>
    <w:rsid w:val="003F12BB"/>
    <w:rsid w:val="00422C94"/>
    <w:rsid w:val="004525F9"/>
    <w:rsid w:val="00476ABC"/>
    <w:rsid w:val="004B79A3"/>
    <w:rsid w:val="005562F7"/>
    <w:rsid w:val="00663E0F"/>
    <w:rsid w:val="006F01A6"/>
    <w:rsid w:val="0072415B"/>
    <w:rsid w:val="007812CB"/>
    <w:rsid w:val="007B1AEB"/>
    <w:rsid w:val="007B5745"/>
    <w:rsid w:val="007D7144"/>
    <w:rsid w:val="008264E7"/>
    <w:rsid w:val="009161A4"/>
    <w:rsid w:val="00925CAD"/>
    <w:rsid w:val="009547AB"/>
    <w:rsid w:val="00A7655C"/>
    <w:rsid w:val="00B06FB4"/>
    <w:rsid w:val="00BE6F05"/>
    <w:rsid w:val="00C15B08"/>
    <w:rsid w:val="00C81605"/>
    <w:rsid w:val="00CF3B62"/>
    <w:rsid w:val="00D044E5"/>
    <w:rsid w:val="00DA6FB7"/>
    <w:rsid w:val="00E45945"/>
    <w:rsid w:val="00EE7624"/>
    <w:rsid w:val="00F91447"/>
    <w:rsid w:val="00FA120A"/>
    <w:rsid w:val="00F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0B30F-4A61-45CC-8B47-15B2FA59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73221"/>
    <w:pPr>
      <w:keepNext/>
      <w:spacing w:before="240" w:after="60" w:line="312" w:lineRule="auto"/>
      <w:outlineLvl w:val="1"/>
    </w:pPr>
    <w:rPr>
      <w:rFonts w:ascii="Arial" w:eastAsia="Cambria" w:hAnsi="Arial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3221"/>
    <w:rPr>
      <w:rFonts w:ascii="Arial" w:eastAsia="Cambria" w:hAnsi="Arial" w:cs="Times New Roman"/>
      <w:b/>
      <w:i/>
      <w:sz w:val="28"/>
      <w:szCs w:val="28"/>
      <w:lang w:val="en-US"/>
    </w:rPr>
  </w:style>
  <w:style w:type="paragraph" w:customStyle="1" w:styleId="H1Math">
    <w:name w:val="H1 Math"/>
    <w:basedOn w:val="Normal"/>
    <w:autoRedefine/>
    <w:qFormat/>
    <w:rsid w:val="001A66B1"/>
    <w:pPr>
      <w:shd w:val="clear" w:color="auto" w:fill="D9E2F3" w:themeFill="accent5" w:themeFillTint="33"/>
      <w:spacing w:after="0" w:line="312" w:lineRule="auto"/>
    </w:pPr>
    <w:rPr>
      <w:rFonts w:ascii="Gill Sans MT" w:eastAsia="Cambria" w:hAnsi="Gill Sans MT" w:cs="Times New Roman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44"/>
    <w:rPr>
      <w:rFonts w:ascii="Segoe UI" w:hAnsi="Segoe UI" w:cs="Segoe UI"/>
      <w:sz w:val="18"/>
      <w:szCs w:val="18"/>
    </w:rPr>
  </w:style>
  <w:style w:type="paragraph" w:customStyle="1" w:styleId="BulletMath2">
    <w:name w:val="Bullet Math2"/>
    <w:basedOn w:val="Normal"/>
    <w:autoRedefine/>
    <w:qFormat/>
    <w:rsid w:val="001E141C"/>
    <w:pPr>
      <w:tabs>
        <w:tab w:val="left" w:pos="360"/>
        <w:tab w:val="left" w:pos="9000"/>
      </w:tabs>
      <w:spacing w:after="0" w:line="240" w:lineRule="auto"/>
    </w:pPr>
    <w:rPr>
      <w:rFonts w:ascii="Gill Sans MT" w:eastAsia="Cambria" w:hAnsi="Gill Sans MT" w:cs="Times New Roman"/>
      <w:b/>
      <w:lang w:val="en-US"/>
    </w:rPr>
  </w:style>
  <w:style w:type="paragraph" w:styleId="ListParagraph">
    <w:name w:val="List Paragraph"/>
    <w:basedOn w:val="Normal"/>
    <w:uiPriority w:val="34"/>
    <w:qFormat/>
    <w:rsid w:val="00DA6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B1"/>
  </w:style>
  <w:style w:type="paragraph" w:styleId="Footer">
    <w:name w:val="footer"/>
    <w:basedOn w:val="Normal"/>
    <w:link w:val="FooterChar"/>
    <w:uiPriority w:val="99"/>
    <w:unhideWhenUsed/>
    <w:rsid w:val="001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GEDSB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Senko-Driedger, Janie</dc:creator>
  <cp:keywords/>
  <dc:description/>
  <cp:lastModifiedBy>Stratton, Sarah</cp:lastModifiedBy>
  <cp:revision>2</cp:revision>
  <cp:lastPrinted>2018-01-30T17:11:00Z</cp:lastPrinted>
  <dcterms:created xsi:type="dcterms:W3CDTF">2018-04-25T18:09:00Z</dcterms:created>
  <dcterms:modified xsi:type="dcterms:W3CDTF">2018-04-25T18:09:00Z</dcterms:modified>
</cp:coreProperties>
</file>